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E1EF9" w:rsidRPr="002E1EF9" w:rsidRDefault="002E1EF9" w:rsidP="002E1EF9">
      <w:pPr>
        <w:spacing w:before="100" w:beforeAutospacing="1" w:after="100" w:afterAutospacing="1"/>
        <w:jc w:val="center"/>
        <w:rPr>
          <w:sz w:val="32"/>
          <w:szCs w:val="32"/>
          <w:u w:val="single"/>
        </w:rPr>
      </w:pPr>
      <w:r w:rsidRPr="002E1EF9">
        <w:rPr>
          <w:b/>
          <w:bCs/>
          <w:sz w:val="32"/>
          <w:szCs w:val="32"/>
          <w:u w:val="single"/>
        </w:rPr>
        <w:t>Service Plans</w:t>
      </w:r>
    </w:p>
    <w:p w:rsidR="002E1EF9" w:rsidRPr="002E1EF9" w:rsidRDefault="002E1EF9" w:rsidP="002E1EF9">
      <w:pPr>
        <w:spacing w:before="100" w:beforeAutospacing="1" w:after="100" w:afterAutospacing="1"/>
        <w:rPr>
          <w:sz w:val="22"/>
          <w:szCs w:val="22"/>
        </w:rPr>
      </w:pPr>
      <w:r w:rsidRPr="002E1EF9">
        <w:rPr>
          <w:sz w:val="22"/>
          <w:szCs w:val="22"/>
        </w:rPr>
        <w:t>At Financial Services Unlimited (FSU), we offer tailored service plans designed to meet your unique financial needs and help you achieve your credit goals. Explore our service options below to find the plan that fits your situation:</w:t>
      </w:r>
    </w:p>
    <w:p w:rsidR="002E1EF9" w:rsidRPr="002E1EF9" w:rsidRDefault="002E1EF9" w:rsidP="002E1EF9">
      <w:pPr>
        <w:spacing w:before="100" w:beforeAutospacing="1" w:after="100" w:afterAutospacing="1"/>
        <w:jc w:val="center"/>
        <w:outlineLvl w:val="2"/>
        <w:rPr>
          <w:sz w:val="22"/>
          <w:szCs w:val="22"/>
        </w:rPr>
      </w:pPr>
      <w:r w:rsidRPr="002E1EF9">
        <w:rPr>
          <w:b/>
          <w:bCs/>
        </w:rPr>
        <w:t>Gold Plan</w:t>
      </w:r>
      <w:r>
        <w:rPr>
          <w:b/>
          <w:bCs/>
        </w:rPr>
        <w:t xml:space="preserve">: </w:t>
      </w:r>
      <w:r w:rsidRPr="002E1EF9">
        <w:rPr>
          <w:sz w:val="22"/>
          <w:szCs w:val="22"/>
        </w:rPr>
        <w:t>Ideal for individuals looking to improve their credit and build a stronger financial foundation.</w:t>
      </w:r>
      <w:r w:rsidRPr="002E1EF9">
        <w:rPr>
          <w:sz w:val="22"/>
          <w:szCs w:val="22"/>
        </w:rPr>
        <w:br/>
      </w:r>
      <w:r w:rsidRPr="002E1EF9">
        <w:rPr>
          <w:b/>
          <w:bCs/>
          <w:sz w:val="22"/>
          <w:szCs w:val="22"/>
        </w:rPr>
        <w:t>Includes:</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Comprehensive Credit Education</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Communicating with Credit Bureaus and Creditors on Your Behalf</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Strategies to Increase Credit Scores</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Identification of Total Negative Debt</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12-Month Credit Consulting Program</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Personalized Budget Development</w:t>
      </w:r>
    </w:p>
    <w:p w:rsidR="002E1EF9" w:rsidRPr="002E1EF9" w:rsidRDefault="002E1EF9" w:rsidP="002E1EF9">
      <w:pPr>
        <w:numPr>
          <w:ilvl w:val="0"/>
          <w:numId w:val="6"/>
        </w:numPr>
        <w:spacing w:before="100" w:beforeAutospacing="1" w:after="100" w:afterAutospacing="1"/>
        <w:rPr>
          <w:sz w:val="22"/>
          <w:szCs w:val="22"/>
        </w:rPr>
      </w:pPr>
      <w:r w:rsidRPr="002E1EF9">
        <w:rPr>
          <w:sz w:val="22"/>
          <w:szCs w:val="22"/>
        </w:rPr>
        <w:t>Building Positive Credit</w:t>
      </w:r>
    </w:p>
    <w:p w:rsidR="002E1EF9" w:rsidRPr="002E1EF9" w:rsidRDefault="002E1EF9" w:rsidP="002E1EF9">
      <w:pPr>
        <w:spacing w:before="100" w:beforeAutospacing="1" w:after="100" w:afterAutospacing="1"/>
        <w:jc w:val="center"/>
        <w:outlineLvl w:val="2"/>
        <w:rPr>
          <w:sz w:val="22"/>
          <w:szCs w:val="22"/>
        </w:rPr>
      </w:pPr>
      <w:r w:rsidRPr="002E1EF9">
        <w:rPr>
          <w:b/>
          <w:bCs/>
        </w:rPr>
        <w:t>Platinum Plan</w:t>
      </w:r>
      <w:r>
        <w:rPr>
          <w:b/>
          <w:bCs/>
        </w:rPr>
        <w:t xml:space="preserve">: </w:t>
      </w:r>
      <w:r w:rsidRPr="002E1EF9">
        <w:rPr>
          <w:sz w:val="22"/>
          <w:szCs w:val="22"/>
        </w:rPr>
        <w:t xml:space="preserve">A more advanced option for those looking for enhanced credit solutions and long-term financial </w:t>
      </w:r>
      <w:r>
        <w:rPr>
          <w:sz w:val="22"/>
          <w:szCs w:val="22"/>
        </w:rPr>
        <w:t xml:space="preserve">     </w:t>
      </w:r>
      <w:r w:rsidRPr="002E1EF9">
        <w:rPr>
          <w:sz w:val="22"/>
          <w:szCs w:val="22"/>
        </w:rPr>
        <w:t>planning.</w:t>
      </w:r>
      <w:r>
        <w:rPr>
          <w:sz w:val="22"/>
          <w:szCs w:val="22"/>
        </w:rPr>
        <w:t xml:space="preserve">  </w:t>
      </w:r>
      <w:r w:rsidRPr="002E1EF9">
        <w:rPr>
          <w:b/>
          <w:bCs/>
          <w:sz w:val="22"/>
          <w:szCs w:val="22"/>
        </w:rPr>
        <w:t>Includes Everything in the Gold Plan, PLUS:</w:t>
      </w:r>
    </w:p>
    <w:p w:rsidR="002E1EF9" w:rsidRPr="002E1EF9" w:rsidRDefault="002E1EF9" w:rsidP="002E1EF9">
      <w:pPr>
        <w:numPr>
          <w:ilvl w:val="0"/>
          <w:numId w:val="7"/>
        </w:numPr>
        <w:spacing w:before="100" w:beforeAutospacing="1" w:after="100" w:afterAutospacing="1"/>
        <w:rPr>
          <w:sz w:val="22"/>
          <w:szCs w:val="22"/>
        </w:rPr>
      </w:pPr>
      <w:r w:rsidRPr="002E1EF9">
        <w:rPr>
          <w:sz w:val="22"/>
          <w:szCs w:val="22"/>
        </w:rPr>
        <w:t>Setting Long-Term Financial Goals</w:t>
      </w:r>
    </w:p>
    <w:p w:rsidR="002E1EF9" w:rsidRPr="002E1EF9" w:rsidRDefault="002E1EF9" w:rsidP="002E1EF9">
      <w:pPr>
        <w:numPr>
          <w:ilvl w:val="0"/>
          <w:numId w:val="7"/>
        </w:numPr>
        <w:spacing w:before="100" w:beforeAutospacing="1" w:after="100" w:afterAutospacing="1"/>
        <w:rPr>
          <w:sz w:val="22"/>
          <w:szCs w:val="22"/>
        </w:rPr>
      </w:pPr>
      <w:r w:rsidRPr="002E1EF9">
        <w:rPr>
          <w:sz w:val="22"/>
          <w:szCs w:val="22"/>
        </w:rPr>
        <w:t>Debt Elimination Strategies</w:t>
      </w:r>
    </w:p>
    <w:p w:rsidR="002E1EF9" w:rsidRPr="002E1EF9" w:rsidRDefault="002E1EF9" w:rsidP="002E1EF9">
      <w:pPr>
        <w:numPr>
          <w:ilvl w:val="0"/>
          <w:numId w:val="7"/>
        </w:numPr>
        <w:spacing w:before="100" w:beforeAutospacing="1" w:after="100" w:afterAutospacing="1"/>
        <w:rPr>
          <w:sz w:val="22"/>
          <w:szCs w:val="22"/>
        </w:rPr>
      </w:pPr>
      <w:r w:rsidRPr="002E1EF9">
        <w:rPr>
          <w:sz w:val="22"/>
          <w:szCs w:val="22"/>
        </w:rPr>
        <w:t>Negotiation with Collection Agencies to Reduce Outstanding Debts</w:t>
      </w:r>
    </w:p>
    <w:p w:rsidR="002E1EF9" w:rsidRPr="002E1EF9" w:rsidRDefault="002E1EF9" w:rsidP="002E1EF9">
      <w:pPr>
        <w:spacing w:before="100" w:beforeAutospacing="1" w:after="100" w:afterAutospacing="1"/>
        <w:jc w:val="center"/>
        <w:outlineLvl w:val="2"/>
        <w:rPr>
          <w:sz w:val="22"/>
          <w:szCs w:val="22"/>
        </w:rPr>
      </w:pPr>
      <w:r w:rsidRPr="002E1EF9">
        <w:rPr>
          <w:b/>
          <w:bCs/>
        </w:rPr>
        <w:t>Executive Plan</w:t>
      </w:r>
      <w:r>
        <w:rPr>
          <w:b/>
          <w:bCs/>
        </w:rPr>
        <w:t xml:space="preserve">: </w:t>
      </w:r>
      <w:r w:rsidRPr="002E1EF9">
        <w:rPr>
          <w:sz w:val="22"/>
          <w:szCs w:val="22"/>
        </w:rPr>
        <w:t>Designed for individuals who have no negative accounts and want to strengthen their credit profile.</w:t>
      </w:r>
      <w:r w:rsidRPr="002E1EF9">
        <w:rPr>
          <w:sz w:val="22"/>
          <w:szCs w:val="22"/>
        </w:rPr>
        <w:br/>
      </w:r>
      <w:r w:rsidRPr="002E1EF9">
        <w:rPr>
          <w:b/>
          <w:bCs/>
          <w:sz w:val="22"/>
          <w:szCs w:val="22"/>
        </w:rPr>
        <w:t>Includes:</w:t>
      </w:r>
    </w:p>
    <w:p w:rsidR="002E1EF9" w:rsidRPr="002E1EF9" w:rsidRDefault="002E1EF9" w:rsidP="002E1EF9">
      <w:pPr>
        <w:numPr>
          <w:ilvl w:val="0"/>
          <w:numId w:val="8"/>
        </w:numPr>
        <w:spacing w:before="100" w:beforeAutospacing="1" w:after="100" w:afterAutospacing="1"/>
        <w:rPr>
          <w:sz w:val="22"/>
          <w:szCs w:val="22"/>
        </w:rPr>
      </w:pPr>
      <w:r w:rsidRPr="002E1EF9">
        <w:rPr>
          <w:sz w:val="22"/>
          <w:szCs w:val="22"/>
        </w:rPr>
        <w:t>Comprehensive Credit Education</w:t>
      </w:r>
    </w:p>
    <w:p w:rsidR="002E1EF9" w:rsidRPr="002E1EF9" w:rsidRDefault="002E1EF9" w:rsidP="002E1EF9">
      <w:pPr>
        <w:numPr>
          <w:ilvl w:val="0"/>
          <w:numId w:val="8"/>
        </w:numPr>
        <w:spacing w:before="100" w:beforeAutospacing="1" w:after="100" w:afterAutospacing="1"/>
        <w:rPr>
          <w:sz w:val="22"/>
          <w:szCs w:val="22"/>
        </w:rPr>
      </w:pPr>
      <w:r w:rsidRPr="002E1EF9">
        <w:rPr>
          <w:sz w:val="22"/>
          <w:szCs w:val="22"/>
        </w:rPr>
        <w:t>12-Month Credit Consulting Program</w:t>
      </w:r>
    </w:p>
    <w:p w:rsidR="002E1EF9" w:rsidRPr="002E1EF9" w:rsidRDefault="002E1EF9" w:rsidP="002E1EF9">
      <w:pPr>
        <w:numPr>
          <w:ilvl w:val="0"/>
          <w:numId w:val="8"/>
        </w:numPr>
        <w:spacing w:before="100" w:beforeAutospacing="1" w:after="100" w:afterAutospacing="1"/>
        <w:rPr>
          <w:sz w:val="22"/>
          <w:szCs w:val="22"/>
        </w:rPr>
      </w:pPr>
      <w:r w:rsidRPr="002E1EF9">
        <w:rPr>
          <w:sz w:val="22"/>
          <w:szCs w:val="22"/>
        </w:rPr>
        <w:t>Strategies for Building Positive Credit</w:t>
      </w:r>
    </w:p>
    <w:p w:rsidR="002E1EF9" w:rsidRPr="002E1EF9" w:rsidRDefault="002E1EF9" w:rsidP="002E1EF9">
      <w:pPr>
        <w:numPr>
          <w:ilvl w:val="0"/>
          <w:numId w:val="8"/>
        </w:numPr>
        <w:spacing w:before="100" w:beforeAutospacing="1" w:after="100" w:afterAutospacing="1"/>
        <w:rPr>
          <w:sz w:val="22"/>
          <w:szCs w:val="22"/>
        </w:rPr>
      </w:pPr>
      <w:r w:rsidRPr="002E1EF9">
        <w:rPr>
          <w:sz w:val="22"/>
          <w:szCs w:val="22"/>
        </w:rPr>
        <w:t>Debt Elimination Guidance</w:t>
      </w:r>
    </w:p>
    <w:p w:rsidR="002E1EF9" w:rsidRPr="002E1EF9" w:rsidRDefault="002E1EF9" w:rsidP="002E1EF9">
      <w:pPr>
        <w:numPr>
          <w:ilvl w:val="0"/>
          <w:numId w:val="8"/>
        </w:numPr>
        <w:spacing w:before="100" w:beforeAutospacing="1" w:after="100" w:afterAutospacing="1"/>
        <w:rPr>
          <w:sz w:val="22"/>
          <w:szCs w:val="22"/>
        </w:rPr>
      </w:pPr>
      <w:r w:rsidRPr="002E1EF9">
        <w:rPr>
          <w:sz w:val="22"/>
          <w:szCs w:val="22"/>
        </w:rPr>
        <w:t>Personalized Budget Development</w:t>
      </w:r>
    </w:p>
    <w:p w:rsidR="002E1EF9" w:rsidRPr="002E1EF9" w:rsidRDefault="002E1EF9" w:rsidP="002E1EF9">
      <w:pPr>
        <w:spacing w:before="100" w:beforeAutospacing="1" w:after="100" w:afterAutospacing="1"/>
      </w:pPr>
      <w:r w:rsidRPr="002E1EF9">
        <w:t>Each plan is crafted to address your credit challenges and financial goals while providing you with the education and tools needed to succeed. Whether you’re looking to repair, build, or optimize your credit, FSU is here to guide you every step of the way.</w:t>
      </w:r>
    </w:p>
    <w:p w:rsidR="00304EE9" w:rsidRPr="002E1EF9" w:rsidRDefault="002E1EF9" w:rsidP="002E1EF9">
      <w:pPr>
        <w:spacing w:before="100" w:beforeAutospacing="1" w:after="100" w:afterAutospacing="1"/>
      </w:pPr>
      <w:r w:rsidRPr="002E1EF9">
        <w:rPr>
          <w:b/>
          <w:bCs/>
        </w:rPr>
        <w:t>Take control of your credit today with one of our proven service plans!</w:t>
      </w:r>
      <w:r>
        <w:rPr>
          <w:b/>
          <w:bCs/>
        </w:rPr>
        <w:t xml:space="preserve"> </w:t>
      </w:r>
    </w:p>
    <w:sectPr w:rsidR="00304EE9" w:rsidRPr="002E1EF9" w:rsidSect="0030679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6E" w:rsidRDefault="001F506E" w:rsidP="002B2694">
      <w:r>
        <w:separator/>
      </w:r>
    </w:p>
  </w:endnote>
  <w:endnote w:type="continuationSeparator" w:id="0">
    <w:p w:rsidR="001F506E" w:rsidRDefault="001F506E" w:rsidP="002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76A" w:rsidRDefault="008257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FFFFFF" w:themeFill="background1"/>
      <w:tblCellMar>
        <w:top w:w="72" w:type="dxa"/>
        <w:left w:w="115" w:type="dxa"/>
        <w:bottom w:w="72" w:type="dxa"/>
        <w:right w:w="115" w:type="dxa"/>
      </w:tblCellMar>
      <w:tblLook w:val="04A0" w:firstRow="1" w:lastRow="0" w:firstColumn="1" w:lastColumn="0" w:noHBand="0" w:noVBand="1"/>
    </w:tblPr>
    <w:tblGrid>
      <w:gridCol w:w="1080"/>
      <w:gridCol w:w="9720"/>
    </w:tblGrid>
    <w:tr w:rsidR="001A0AEE" w:rsidRPr="001A0AEE" w:rsidTr="001A0AEE">
      <w:tc>
        <w:tcPr>
          <w:tcW w:w="500" w:type="pct"/>
          <w:tcBorders>
            <w:top w:val="single" w:sz="4" w:space="0" w:color="943634" w:themeColor="accent2" w:themeShade="BF"/>
            <w:bottom w:val="single" w:sz="4" w:space="0" w:color="943634" w:themeColor="accent2" w:themeShade="BF"/>
          </w:tcBorders>
          <w:shd w:val="clear" w:color="auto" w:fill="FFFFFF" w:themeFill="background1"/>
        </w:tcPr>
        <w:p w:rsidR="00DF3167" w:rsidRPr="001A0AEE" w:rsidRDefault="00DF3167" w:rsidP="002B27CD">
          <w:pPr>
            <w:pStyle w:val="Footer"/>
            <w:tabs>
              <w:tab w:val="center" w:pos="425"/>
              <w:tab w:val="right" w:pos="850"/>
            </w:tabs>
            <w:rPr>
              <w:b/>
              <w:color w:val="FFFFFF" w:themeColor="background1"/>
              <w:sz w:val="14"/>
            </w:rPr>
          </w:pPr>
        </w:p>
      </w:tc>
      <w:tc>
        <w:tcPr>
          <w:tcW w:w="4500" w:type="pct"/>
          <w:tcBorders>
            <w:top w:val="single" w:sz="4" w:space="0" w:color="auto"/>
            <w:bottom w:val="single" w:sz="4" w:space="0" w:color="auto"/>
          </w:tcBorders>
          <w:shd w:val="clear" w:color="auto" w:fill="FFFFFF" w:themeFill="background1"/>
        </w:tcPr>
        <w:p w:rsidR="00AC34A6" w:rsidRPr="001A0AEE" w:rsidRDefault="00DD7A40" w:rsidP="00A17FF0">
          <w:pPr>
            <w:pStyle w:val="Footer"/>
            <w:jc w:val="center"/>
            <w:rPr>
              <w:rFonts w:ascii="Times New Roman" w:hAnsi="Times New Roman"/>
              <w:sz w:val="14"/>
              <w:szCs w:val="14"/>
            </w:rPr>
          </w:pPr>
          <w:bookmarkStart w:id="0" w:name="_GoBack"/>
          <w:bookmarkEnd w:id="0"/>
          <w:r w:rsidRPr="001A0AEE">
            <w:rPr>
              <w:rFonts w:ascii="Times New Roman" w:hAnsi="Times New Roman"/>
              <w:sz w:val="14"/>
              <w:szCs w:val="14"/>
            </w:rPr>
            <w:t xml:space="preserve">5700 Tennyson Parkway </w:t>
          </w:r>
          <w:proofErr w:type="spellStart"/>
          <w:r w:rsidRPr="001A0AEE">
            <w:rPr>
              <w:rFonts w:ascii="Times New Roman" w:hAnsi="Times New Roman"/>
              <w:sz w:val="14"/>
              <w:szCs w:val="14"/>
            </w:rPr>
            <w:t>Ste</w:t>
          </w:r>
          <w:proofErr w:type="spellEnd"/>
          <w:r w:rsidRPr="001A0AEE">
            <w:rPr>
              <w:rFonts w:ascii="Times New Roman" w:hAnsi="Times New Roman"/>
              <w:sz w:val="14"/>
              <w:szCs w:val="14"/>
            </w:rPr>
            <w:t xml:space="preserve"> #300</w:t>
          </w:r>
          <w:r w:rsidR="00E504A0" w:rsidRPr="001A0AEE">
            <w:rPr>
              <w:rFonts w:ascii="Times New Roman" w:hAnsi="Times New Roman"/>
              <w:sz w:val="14"/>
              <w:szCs w:val="14"/>
            </w:rPr>
            <w:t xml:space="preserve">                </w:t>
          </w:r>
          <w:r w:rsidRPr="001A0AEE">
            <w:rPr>
              <w:rFonts w:ascii="Times New Roman" w:hAnsi="Times New Roman"/>
              <w:sz w:val="14"/>
              <w:szCs w:val="14"/>
            </w:rPr>
            <w:t>Plano, TX 75024</w:t>
          </w:r>
        </w:p>
        <w:p w:rsidR="00DF3167" w:rsidRPr="001A0AEE" w:rsidRDefault="001F506E" w:rsidP="00A17FF0">
          <w:pPr>
            <w:pStyle w:val="Footer"/>
            <w:jc w:val="center"/>
            <w:rPr>
              <w:sz w:val="14"/>
              <w:szCs w:val="16"/>
            </w:rPr>
          </w:pPr>
          <w:hyperlink r:id="rId1" w:history="1">
            <w:r w:rsidR="00E66CF6" w:rsidRPr="001A0AEE">
              <w:rPr>
                <w:rStyle w:val="Hyperlink"/>
                <w:sz w:val="14"/>
                <w:szCs w:val="16"/>
              </w:rPr>
              <w:t>www.fsucredithelp.com</w:t>
            </w:r>
          </w:hyperlink>
          <w:r w:rsidR="00AC34A6" w:rsidRPr="001A0AEE">
            <w:rPr>
              <w:sz w:val="14"/>
              <w:szCs w:val="16"/>
            </w:rPr>
            <w:t xml:space="preserve"> / </w:t>
          </w:r>
          <w:r w:rsidR="00E66CF6" w:rsidRPr="001A0AEE">
            <w:rPr>
              <w:sz w:val="14"/>
              <w:szCs w:val="16"/>
            </w:rPr>
            <w:t>info@</w:t>
          </w:r>
          <w:hyperlink r:id="rId2" w:history="1">
            <w:r w:rsidR="00E66CF6" w:rsidRPr="001A0AEE">
              <w:rPr>
                <w:rStyle w:val="Hyperlink"/>
                <w:sz w:val="14"/>
                <w:szCs w:val="16"/>
              </w:rPr>
              <w:t>fsucredithelp</w:t>
            </w:r>
            <w:r w:rsidR="00AC34A6" w:rsidRPr="001A0AEE">
              <w:rPr>
                <w:rStyle w:val="Hyperlink"/>
                <w:sz w:val="14"/>
                <w:szCs w:val="16"/>
              </w:rPr>
              <w:t>.com</w:t>
            </w:r>
          </w:hyperlink>
        </w:p>
        <w:p w:rsidR="00A17FF0" w:rsidRPr="001A0AEE" w:rsidRDefault="00DD7A40" w:rsidP="00DD7A40">
          <w:pPr>
            <w:pStyle w:val="Footer"/>
            <w:jc w:val="center"/>
            <w:rPr>
              <w:rFonts w:ascii="Times New Roman" w:hAnsi="Times New Roman" w:cs="Times New Roman"/>
              <w:sz w:val="14"/>
              <w:szCs w:val="16"/>
            </w:rPr>
          </w:pPr>
          <w:r w:rsidRPr="001A0AEE">
            <w:rPr>
              <w:rFonts w:ascii="Times New Roman" w:hAnsi="Times New Roman" w:cs="Times New Roman"/>
              <w:sz w:val="14"/>
              <w:szCs w:val="16"/>
            </w:rPr>
            <w:t>469-929-9387</w:t>
          </w:r>
          <w:r w:rsidR="00A17FF0" w:rsidRPr="001A0AEE">
            <w:rPr>
              <w:rFonts w:ascii="Times New Roman" w:hAnsi="Times New Roman" w:cs="Times New Roman"/>
              <w:sz w:val="14"/>
              <w:szCs w:val="16"/>
            </w:rPr>
            <w:t xml:space="preserve"> office </w:t>
          </w:r>
        </w:p>
      </w:tc>
    </w:tr>
    <w:tr w:rsidR="001A0AEE" w:rsidRPr="001A0AEE" w:rsidTr="001A0AEE">
      <w:tc>
        <w:tcPr>
          <w:tcW w:w="500" w:type="pct"/>
          <w:tcBorders>
            <w:top w:val="single" w:sz="4" w:space="0" w:color="943634" w:themeColor="accent2" w:themeShade="BF"/>
          </w:tcBorders>
          <w:shd w:val="clear" w:color="auto" w:fill="FFFFFF" w:themeFill="background1"/>
        </w:tcPr>
        <w:p w:rsidR="00DF3167" w:rsidRPr="001A0AEE" w:rsidRDefault="00DF3167" w:rsidP="001A0AEE">
          <w:pPr>
            <w:rPr>
              <w:sz w:val="14"/>
            </w:rPr>
          </w:pPr>
        </w:p>
      </w:tc>
      <w:tc>
        <w:tcPr>
          <w:tcW w:w="4500" w:type="pct"/>
          <w:tcBorders>
            <w:top w:val="single" w:sz="4" w:space="0" w:color="auto"/>
          </w:tcBorders>
          <w:shd w:val="clear" w:color="auto" w:fill="FFFFFF" w:themeFill="background1"/>
        </w:tcPr>
        <w:p w:rsidR="00DF3167" w:rsidRPr="001A0AEE" w:rsidRDefault="00DF3167">
          <w:pPr>
            <w:pStyle w:val="Footer"/>
            <w:rPr>
              <w:rFonts w:ascii="Times New Roman" w:hAnsi="Times New Roman" w:cs="Times New Roman"/>
              <w:sz w:val="14"/>
              <w:szCs w:val="20"/>
            </w:rPr>
          </w:pPr>
        </w:p>
      </w:tc>
    </w:tr>
  </w:tbl>
  <w:p w:rsidR="00DF3167" w:rsidRDefault="00DF31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76A" w:rsidRDefault="008257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6E" w:rsidRDefault="001F506E" w:rsidP="002B2694">
      <w:r>
        <w:separator/>
      </w:r>
    </w:p>
  </w:footnote>
  <w:footnote w:type="continuationSeparator" w:id="0">
    <w:p w:rsidR="001F506E" w:rsidRDefault="001F506E" w:rsidP="002B26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BE" w:rsidRDefault="001F50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750" o:spid="_x0000_s2050" type="#_x0000_t136" style="position:absolute;margin-left:0;margin-top:0;width:395.9pt;height:263.9pt;rotation:315;z-index:-251654144;mso-position-horizontal:center;mso-position-horizontal-relative:margin;mso-position-vertical:center;mso-position-vertical-relative:margin" o:allowincell="f" fillcolor="silver" stroked="f">
          <v:fill opacity=".5"/>
          <v:textpath style="font-family:&quot;Times New Roman&quot;;font-size:1pt" string="FSU"/>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359"/>
      <w:gridCol w:w="8441"/>
    </w:tblGrid>
    <w:tr w:rsidR="002B2694" w:rsidTr="00FA0572">
      <w:tc>
        <w:tcPr>
          <w:tcW w:w="1092" w:type="pct"/>
          <w:tcBorders>
            <w:bottom w:val="single" w:sz="4" w:space="0" w:color="943634" w:themeColor="accent2" w:themeShade="BF"/>
          </w:tcBorders>
          <w:shd w:val="clear" w:color="auto" w:fill="auto"/>
          <w:vAlign w:val="bottom"/>
        </w:tcPr>
        <w:p w:rsidR="002B2694" w:rsidRPr="00FA0572" w:rsidRDefault="00FA0572" w:rsidP="00FA0572">
          <w:pPr>
            <w:rPr>
              <w:color w:val="FFFFFF" w:themeColor="background1"/>
            </w:rPr>
          </w:pPr>
          <w:r>
            <w:rPr>
              <w:noProof/>
              <w:color w:val="FFFFFF" w:themeColor="background1"/>
            </w:rPr>
            <w:drawing>
              <wp:inline distT="0" distB="0" distL="0" distR="0">
                <wp:extent cx="1143002" cy="10576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U New Logo Black 7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2" cy="1057658"/>
                        </a:xfrm>
                        <a:prstGeom prst="rect">
                          <a:avLst/>
                        </a:prstGeom>
                      </pic:spPr>
                    </pic:pic>
                  </a:graphicData>
                </a:graphic>
              </wp:inline>
            </w:drawing>
          </w:r>
        </w:p>
      </w:tc>
      <w:tc>
        <w:tcPr>
          <w:tcW w:w="3908" w:type="pct"/>
          <w:tcBorders>
            <w:bottom w:val="single" w:sz="4" w:space="0" w:color="auto"/>
          </w:tcBorders>
          <w:shd w:val="clear" w:color="auto" w:fill="auto"/>
          <w:vAlign w:val="bottom"/>
        </w:tcPr>
        <w:p w:rsidR="002B2694" w:rsidRDefault="002B2694" w:rsidP="003D5C44">
          <w:pPr>
            <w:pStyle w:val="Header"/>
            <w:jc w:val="center"/>
            <w:rPr>
              <w:rFonts w:ascii="Times New Roman" w:hAnsi="Times New Roman" w:cs="Times New Roman"/>
              <w:b/>
              <w:bCs/>
              <w:caps/>
              <w:sz w:val="24"/>
              <w:szCs w:val="24"/>
            </w:rPr>
          </w:pPr>
          <w:r w:rsidRPr="002B2694">
            <w:rPr>
              <w:rFonts w:ascii="Times New Roman" w:hAnsi="Times New Roman" w:cs="Times New Roman"/>
              <w:b/>
              <w:bCs/>
              <w:caps/>
              <w:color w:val="C00000"/>
              <w:sz w:val="36"/>
              <w:szCs w:val="36"/>
            </w:rPr>
            <w:t>F</w:t>
          </w:r>
          <w:r w:rsidRPr="002B2694">
            <w:rPr>
              <w:rFonts w:ascii="Times New Roman" w:hAnsi="Times New Roman" w:cs="Times New Roman"/>
              <w:b/>
              <w:bCs/>
              <w:caps/>
              <w:sz w:val="24"/>
              <w:szCs w:val="24"/>
            </w:rPr>
            <w:t>INANCIAL</w:t>
          </w:r>
          <w:r>
            <w:rPr>
              <w:rFonts w:ascii="Times New Roman" w:hAnsi="Times New Roman" w:cs="Times New Roman"/>
              <w:b/>
              <w:bCs/>
              <w:caps/>
              <w:sz w:val="36"/>
              <w:szCs w:val="36"/>
            </w:rPr>
            <w:t xml:space="preserve"> </w:t>
          </w:r>
          <w:r>
            <w:rPr>
              <w:rFonts w:ascii="Times New Roman" w:hAnsi="Times New Roman" w:cs="Times New Roman"/>
              <w:b/>
              <w:bCs/>
              <w:caps/>
              <w:color w:val="C00000"/>
              <w:sz w:val="36"/>
              <w:szCs w:val="36"/>
            </w:rPr>
            <w:t>s</w:t>
          </w:r>
          <w:r>
            <w:rPr>
              <w:rFonts w:ascii="Times New Roman" w:hAnsi="Times New Roman" w:cs="Times New Roman"/>
              <w:b/>
              <w:bCs/>
              <w:caps/>
              <w:sz w:val="24"/>
              <w:szCs w:val="24"/>
            </w:rPr>
            <w:t xml:space="preserve">ERVICES </w:t>
          </w:r>
          <w:r>
            <w:rPr>
              <w:rFonts w:ascii="Times New Roman" w:hAnsi="Times New Roman" w:cs="Times New Roman"/>
              <w:b/>
              <w:bCs/>
              <w:caps/>
              <w:color w:val="C00000"/>
              <w:sz w:val="36"/>
              <w:szCs w:val="36"/>
            </w:rPr>
            <w:t>U</w:t>
          </w:r>
          <w:r w:rsidRPr="002B2694">
            <w:rPr>
              <w:rFonts w:ascii="Times New Roman" w:hAnsi="Times New Roman" w:cs="Times New Roman"/>
              <w:b/>
              <w:bCs/>
              <w:caps/>
              <w:sz w:val="24"/>
              <w:szCs w:val="24"/>
            </w:rPr>
            <w:t>N</w:t>
          </w:r>
          <w:r>
            <w:rPr>
              <w:rFonts w:ascii="Times New Roman" w:hAnsi="Times New Roman" w:cs="Times New Roman"/>
              <w:b/>
              <w:bCs/>
              <w:caps/>
              <w:sz w:val="24"/>
              <w:szCs w:val="24"/>
            </w:rPr>
            <w:t xml:space="preserve">LIMITED, </w:t>
          </w:r>
          <w:r w:rsidR="00FB4796">
            <w:rPr>
              <w:rFonts w:ascii="Times New Roman" w:hAnsi="Times New Roman" w:cs="Times New Roman"/>
              <w:b/>
              <w:bCs/>
              <w:caps/>
              <w:sz w:val="24"/>
              <w:szCs w:val="24"/>
            </w:rPr>
            <w:t>inc</w:t>
          </w:r>
        </w:p>
        <w:p w:rsidR="00DF3167" w:rsidRPr="003D5C44" w:rsidRDefault="00DF3167" w:rsidP="00FB4796">
          <w:pPr>
            <w:pStyle w:val="Header"/>
            <w:jc w:val="center"/>
            <w:rPr>
              <w:bCs/>
              <w:sz w:val="20"/>
              <w:szCs w:val="24"/>
            </w:rPr>
          </w:pPr>
          <w:r>
            <w:rPr>
              <w:rFonts w:ascii="Times New Roman" w:hAnsi="Times New Roman" w:cs="Times New Roman"/>
              <w:b/>
              <w:bCs/>
              <w:caps/>
              <w:sz w:val="24"/>
              <w:szCs w:val="24"/>
            </w:rPr>
            <w:t>“</w:t>
          </w:r>
          <w:r w:rsidR="00FB4796">
            <w:rPr>
              <w:rFonts w:ascii="Times New Roman" w:hAnsi="Times New Roman" w:cs="Times New Roman"/>
              <w:b/>
              <w:bCs/>
              <w:caps/>
              <w:sz w:val="20"/>
              <w:szCs w:val="20"/>
            </w:rPr>
            <w:t xml:space="preserve"> renewing credit, </w:t>
          </w:r>
          <w:r w:rsidR="00AC34A6">
            <w:rPr>
              <w:rFonts w:ascii="Times New Roman" w:hAnsi="Times New Roman" w:cs="Times New Roman"/>
              <w:b/>
              <w:bCs/>
              <w:caps/>
              <w:sz w:val="20"/>
              <w:szCs w:val="20"/>
            </w:rPr>
            <w:t xml:space="preserve"> reducing debt, </w:t>
          </w:r>
          <w:r w:rsidR="00FB4796">
            <w:rPr>
              <w:rFonts w:ascii="Times New Roman" w:hAnsi="Times New Roman" w:cs="Times New Roman"/>
              <w:b/>
              <w:bCs/>
              <w:caps/>
              <w:sz w:val="20"/>
              <w:szCs w:val="20"/>
            </w:rPr>
            <w:t>and rebuilding wealth</w:t>
          </w:r>
          <w:r w:rsidR="003D5C44">
            <w:rPr>
              <w:rFonts w:ascii="Times New Roman" w:hAnsi="Times New Roman" w:cs="Times New Roman"/>
              <w:b/>
              <w:bCs/>
              <w:caps/>
              <w:sz w:val="20"/>
              <w:szCs w:val="24"/>
            </w:rPr>
            <w:t>”</w:t>
          </w:r>
        </w:p>
      </w:tc>
    </w:tr>
  </w:tbl>
  <w:p w:rsidR="002B2694" w:rsidRDefault="001F50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751" o:spid="_x0000_s2052" type="#_x0000_t136" style="position:absolute;margin-left:0;margin-top:0;width:395.9pt;height:263.9pt;rotation:315;z-index:-251652096;mso-position-horizontal:center;mso-position-horizontal-relative:margin;mso-position-vertical:center;mso-position-vertical-relative:margin" o:allowincell="f" fillcolor="silver" stroked="f">
          <v:fill opacity=".5"/>
          <v:textpath style="font-family:&quot;Times New Roman&quot;;font-size:1pt" string="FSU"/>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BE" w:rsidRDefault="001F50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749" o:spid="_x0000_s2049" type="#_x0000_t136" style="position:absolute;margin-left:0;margin-top:0;width:395.9pt;height:263.9pt;rotation:315;z-index:-251656192;mso-position-horizontal:center;mso-position-horizontal-relative:margin;mso-position-vertical:center;mso-position-vertical-relative:margin" o:allowincell="f" fillcolor="silver" stroked="f">
          <v:fill opacity=".5"/>
          <v:textpath style="font-family:&quot;Times New Roman&quot;;font-size:1pt" string="FSU"/>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454C"/>
    <w:multiLevelType w:val="multilevel"/>
    <w:tmpl w:val="4D6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E2663"/>
    <w:multiLevelType w:val="multilevel"/>
    <w:tmpl w:val="BBA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F0CFE"/>
    <w:multiLevelType w:val="hybridMultilevel"/>
    <w:tmpl w:val="25D2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91A97"/>
    <w:multiLevelType w:val="multilevel"/>
    <w:tmpl w:val="959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95FE0"/>
    <w:multiLevelType w:val="hybridMultilevel"/>
    <w:tmpl w:val="AB98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73F65"/>
    <w:multiLevelType w:val="multilevel"/>
    <w:tmpl w:val="959C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B5DEE"/>
    <w:multiLevelType w:val="multilevel"/>
    <w:tmpl w:val="8160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B1257"/>
    <w:multiLevelType w:val="hybridMultilevel"/>
    <w:tmpl w:val="73A4E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87"/>
    <w:rsid w:val="000114D3"/>
    <w:rsid w:val="000A150A"/>
    <w:rsid w:val="000A64CE"/>
    <w:rsid w:val="00105EB3"/>
    <w:rsid w:val="00107E97"/>
    <w:rsid w:val="00115872"/>
    <w:rsid w:val="00133021"/>
    <w:rsid w:val="00137DC2"/>
    <w:rsid w:val="001823F1"/>
    <w:rsid w:val="001900CC"/>
    <w:rsid w:val="00194695"/>
    <w:rsid w:val="001A0AEE"/>
    <w:rsid w:val="001C17BD"/>
    <w:rsid w:val="001D794C"/>
    <w:rsid w:val="001F506E"/>
    <w:rsid w:val="002007BA"/>
    <w:rsid w:val="00201D92"/>
    <w:rsid w:val="002A3A57"/>
    <w:rsid w:val="002B2694"/>
    <w:rsid w:val="002B27CD"/>
    <w:rsid w:val="002D5BFE"/>
    <w:rsid w:val="002E13D5"/>
    <w:rsid w:val="002E1EF9"/>
    <w:rsid w:val="00304EE9"/>
    <w:rsid w:val="003059E3"/>
    <w:rsid w:val="00306795"/>
    <w:rsid w:val="00313198"/>
    <w:rsid w:val="003133C2"/>
    <w:rsid w:val="00323D56"/>
    <w:rsid w:val="00372DE3"/>
    <w:rsid w:val="003C25A5"/>
    <w:rsid w:val="003D5C44"/>
    <w:rsid w:val="00441189"/>
    <w:rsid w:val="004643ED"/>
    <w:rsid w:val="00475C19"/>
    <w:rsid w:val="00482B64"/>
    <w:rsid w:val="004B04B5"/>
    <w:rsid w:val="004B3F4F"/>
    <w:rsid w:val="0051285A"/>
    <w:rsid w:val="00533B6E"/>
    <w:rsid w:val="00534B4C"/>
    <w:rsid w:val="005461A7"/>
    <w:rsid w:val="00595575"/>
    <w:rsid w:val="005A043D"/>
    <w:rsid w:val="005B4764"/>
    <w:rsid w:val="005B5E34"/>
    <w:rsid w:val="005D0F14"/>
    <w:rsid w:val="005D3C84"/>
    <w:rsid w:val="00606F8E"/>
    <w:rsid w:val="00635779"/>
    <w:rsid w:val="00644071"/>
    <w:rsid w:val="006462AF"/>
    <w:rsid w:val="0066028F"/>
    <w:rsid w:val="00674E0B"/>
    <w:rsid w:val="0068661A"/>
    <w:rsid w:val="00691883"/>
    <w:rsid w:val="007410F2"/>
    <w:rsid w:val="00757F09"/>
    <w:rsid w:val="007731F2"/>
    <w:rsid w:val="0082576A"/>
    <w:rsid w:val="00863ADD"/>
    <w:rsid w:val="008660DD"/>
    <w:rsid w:val="008C5EBE"/>
    <w:rsid w:val="008F4904"/>
    <w:rsid w:val="00903BFA"/>
    <w:rsid w:val="00921557"/>
    <w:rsid w:val="009877E4"/>
    <w:rsid w:val="00993F6E"/>
    <w:rsid w:val="009C38FF"/>
    <w:rsid w:val="009D0188"/>
    <w:rsid w:val="00A17FF0"/>
    <w:rsid w:val="00A2720D"/>
    <w:rsid w:val="00A37A2F"/>
    <w:rsid w:val="00A9795A"/>
    <w:rsid w:val="00AA7279"/>
    <w:rsid w:val="00AC34A6"/>
    <w:rsid w:val="00AF223F"/>
    <w:rsid w:val="00B130F4"/>
    <w:rsid w:val="00B421E2"/>
    <w:rsid w:val="00B94329"/>
    <w:rsid w:val="00BA524F"/>
    <w:rsid w:val="00BB01F0"/>
    <w:rsid w:val="00BD4513"/>
    <w:rsid w:val="00C05A14"/>
    <w:rsid w:val="00C552B9"/>
    <w:rsid w:val="00CB2FC8"/>
    <w:rsid w:val="00CC45EF"/>
    <w:rsid w:val="00CC640A"/>
    <w:rsid w:val="00CD1A9D"/>
    <w:rsid w:val="00CD7052"/>
    <w:rsid w:val="00CF5563"/>
    <w:rsid w:val="00D56395"/>
    <w:rsid w:val="00D85873"/>
    <w:rsid w:val="00DB1D38"/>
    <w:rsid w:val="00DB250D"/>
    <w:rsid w:val="00DB716F"/>
    <w:rsid w:val="00DC259D"/>
    <w:rsid w:val="00DC2BA4"/>
    <w:rsid w:val="00DD7A40"/>
    <w:rsid w:val="00DE0A0E"/>
    <w:rsid w:val="00DF3167"/>
    <w:rsid w:val="00DF3364"/>
    <w:rsid w:val="00DF44D0"/>
    <w:rsid w:val="00E34476"/>
    <w:rsid w:val="00E35E78"/>
    <w:rsid w:val="00E3764D"/>
    <w:rsid w:val="00E504A0"/>
    <w:rsid w:val="00E66CF6"/>
    <w:rsid w:val="00EC1987"/>
    <w:rsid w:val="00EC26A9"/>
    <w:rsid w:val="00EC3BD1"/>
    <w:rsid w:val="00EF1020"/>
    <w:rsid w:val="00F01698"/>
    <w:rsid w:val="00F4096C"/>
    <w:rsid w:val="00F5354A"/>
    <w:rsid w:val="00F65025"/>
    <w:rsid w:val="00F93F76"/>
    <w:rsid w:val="00FA0572"/>
    <w:rsid w:val="00FB4796"/>
    <w:rsid w:val="00FB4E06"/>
    <w:rsid w:val="00FE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6F561E"/>
  <w15:docId w15:val="{A9F20449-B28E-448E-BCA5-DB1F352B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5E78"/>
    <w:pPr>
      <w:keepNext/>
      <w:outlineLvl w:val="0"/>
    </w:pPr>
    <w:rPr>
      <w:b/>
      <w:szCs w:val="20"/>
      <w:u w:val="single"/>
    </w:rPr>
  </w:style>
  <w:style w:type="paragraph" w:styleId="Heading2">
    <w:name w:val="heading 2"/>
    <w:basedOn w:val="Normal"/>
    <w:next w:val="Normal"/>
    <w:link w:val="Heading2Char"/>
    <w:qFormat/>
    <w:rsid w:val="00E35E78"/>
    <w:pPr>
      <w:keepNext/>
      <w:outlineLvl w:val="1"/>
    </w:pPr>
    <w:rPr>
      <w:szCs w:val="20"/>
    </w:rPr>
  </w:style>
  <w:style w:type="paragraph" w:styleId="Heading3">
    <w:name w:val="heading 3"/>
    <w:basedOn w:val="Normal"/>
    <w:next w:val="Normal"/>
    <w:link w:val="Heading3Char"/>
    <w:qFormat/>
    <w:rsid w:val="00E35E78"/>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69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2694"/>
  </w:style>
  <w:style w:type="paragraph" w:styleId="Footer">
    <w:name w:val="footer"/>
    <w:basedOn w:val="Normal"/>
    <w:link w:val="FooterChar"/>
    <w:uiPriority w:val="99"/>
    <w:unhideWhenUsed/>
    <w:rsid w:val="002B269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2694"/>
  </w:style>
  <w:style w:type="paragraph" w:styleId="BalloonText">
    <w:name w:val="Balloon Text"/>
    <w:basedOn w:val="Normal"/>
    <w:link w:val="BalloonTextChar"/>
    <w:uiPriority w:val="99"/>
    <w:semiHidden/>
    <w:unhideWhenUsed/>
    <w:rsid w:val="002B2694"/>
    <w:rPr>
      <w:rFonts w:ascii="Tahoma" w:hAnsi="Tahoma" w:cs="Tahoma"/>
      <w:sz w:val="16"/>
      <w:szCs w:val="16"/>
    </w:rPr>
  </w:style>
  <w:style w:type="character" w:customStyle="1" w:styleId="BalloonTextChar">
    <w:name w:val="Balloon Text Char"/>
    <w:basedOn w:val="DefaultParagraphFont"/>
    <w:link w:val="BalloonText"/>
    <w:uiPriority w:val="99"/>
    <w:semiHidden/>
    <w:rsid w:val="002B2694"/>
    <w:rPr>
      <w:rFonts w:ascii="Tahoma" w:hAnsi="Tahoma" w:cs="Tahoma"/>
      <w:sz w:val="16"/>
      <w:szCs w:val="16"/>
    </w:rPr>
  </w:style>
  <w:style w:type="paragraph" w:styleId="ListParagraph">
    <w:name w:val="List Paragraph"/>
    <w:basedOn w:val="Normal"/>
    <w:uiPriority w:val="34"/>
    <w:qFormat/>
    <w:rsid w:val="005B476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764D"/>
    <w:rPr>
      <w:color w:val="0000FF" w:themeColor="hyperlink"/>
      <w:u w:val="single"/>
    </w:rPr>
  </w:style>
  <w:style w:type="character" w:customStyle="1" w:styleId="Heading1Char">
    <w:name w:val="Heading 1 Char"/>
    <w:basedOn w:val="DefaultParagraphFont"/>
    <w:link w:val="Heading1"/>
    <w:rsid w:val="00E35E78"/>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E35E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35E78"/>
    <w:rPr>
      <w:rFonts w:ascii="Times New Roman" w:eastAsia="Times New Roman" w:hAnsi="Times New Roman" w:cs="Times New Roman"/>
      <w:b/>
      <w:sz w:val="28"/>
      <w:szCs w:val="20"/>
    </w:rPr>
  </w:style>
  <w:style w:type="paragraph" w:styleId="BodyText">
    <w:name w:val="Body Text"/>
    <w:basedOn w:val="Normal"/>
    <w:link w:val="BodyTextChar"/>
    <w:semiHidden/>
    <w:rsid w:val="00E35E78"/>
    <w:rPr>
      <w:b/>
      <w:sz w:val="28"/>
      <w:szCs w:val="20"/>
    </w:rPr>
  </w:style>
  <w:style w:type="character" w:customStyle="1" w:styleId="BodyTextChar">
    <w:name w:val="Body Text Char"/>
    <w:basedOn w:val="DefaultParagraphFont"/>
    <w:link w:val="BodyText"/>
    <w:semiHidden/>
    <w:rsid w:val="00E35E78"/>
    <w:rPr>
      <w:rFonts w:ascii="Times New Roman" w:eastAsia="Times New Roman" w:hAnsi="Times New Roman" w:cs="Times New Roman"/>
      <w:b/>
      <w:sz w:val="28"/>
      <w:szCs w:val="20"/>
    </w:rPr>
  </w:style>
  <w:style w:type="character" w:customStyle="1" w:styleId="UnresolvedMention1">
    <w:name w:val="Unresolved Mention1"/>
    <w:basedOn w:val="DefaultParagraphFont"/>
    <w:uiPriority w:val="99"/>
    <w:semiHidden/>
    <w:unhideWhenUsed/>
    <w:rsid w:val="00AC34A6"/>
    <w:rPr>
      <w:color w:val="808080"/>
      <w:shd w:val="clear" w:color="auto" w:fill="E6E6E6"/>
    </w:rPr>
  </w:style>
  <w:style w:type="paragraph" w:styleId="NormalWeb">
    <w:name w:val="Normal (Web)"/>
    <w:basedOn w:val="Normal"/>
    <w:uiPriority w:val="99"/>
    <w:semiHidden/>
    <w:unhideWhenUsed/>
    <w:rsid w:val="00FA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3250">
      <w:bodyDiv w:val="1"/>
      <w:marLeft w:val="0"/>
      <w:marRight w:val="0"/>
      <w:marTop w:val="0"/>
      <w:marBottom w:val="0"/>
      <w:divBdr>
        <w:top w:val="none" w:sz="0" w:space="0" w:color="auto"/>
        <w:left w:val="none" w:sz="0" w:space="0" w:color="auto"/>
        <w:bottom w:val="none" w:sz="0" w:space="0" w:color="auto"/>
        <w:right w:val="none" w:sz="0" w:space="0" w:color="auto"/>
      </w:divBdr>
      <w:divsChild>
        <w:div w:id="1543596645">
          <w:marLeft w:val="0"/>
          <w:marRight w:val="0"/>
          <w:marTop w:val="0"/>
          <w:marBottom w:val="0"/>
          <w:divBdr>
            <w:top w:val="none" w:sz="0" w:space="0" w:color="auto"/>
            <w:left w:val="none" w:sz="0" w:space="0" w:color="auto"/>
            <w:bottom w:val="none" w:sz="0" w:space="0" w:color="auto"/>
            <w:right w:val="none" w:sz="0" w:space="0" w:color="auto"/>
          </w:divBdr>
          <w:divsChild>
            <w:div w:id="536043666">
              <w:marLeft w:val="0"/>
              <w:marRight w:val="0"/>
              <w:marTop w:val="0"/>
              <w:marBottom w:val="0"/>
              <w:divBdr>
                <w:top w:val="none" w:sz="0" w:space="0" w:color="auto"/>
                <w:left w:val="none" w:sz="0" w:space="0" w:color="auto"/>
                <w:bottom w:val="none" w:sz="0" w:space="0" w:color="auto"/>
                <w:right w:val="none" w:sz="0" w:space="0" w:color="auto"/>
              </w:divBdr>
              <w:divsChild>
                <w:div w:id="746196780">
                  <w:marLeft w:val="0"/>
                  <w:marRight w:val="0"/>
                  <w:marTop w:val="0"/>
                  <w:marBottom w:val="0"/>
                  <w:divBdr>
                    <w:top w:val="none" w:sz="0" w:space="0" w:color="auto"/>
                    <w:left w:val="none" w:sz="0" w:space="0" w:color="auto"/>
                    <w:bottom w:val="none" w:sz="0" w:space="0" w:color="auto"/>
                    <w:right w:val="none" w:sz="0" w:space="0" w:color="auto"/>
                  </w:divBdr>
                  <w:divsChild>
                    <w:div w:id="6338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5312">
          <w:marLeft w:val="0"/>
          <w:marRight w:val="0"/>
          <w:marTop w:val="0"/>
          <w:marBottom w:val="0"/>
          <w:divBdr>
            <w:top w:val="none" w:sz="0" w:space="0" w:color="auto"/>
            <w:left w:val="none" w:sz="0" w:space="0" w:color="auto"/>
            <w:bottom w:val="none" w:sz="0" w:space="0" w:color="auto"/>
            <w:right w:val="none" w:sz="0" w:space="0" w:color="auto"/>
          </w:divBdr>
          <w:divsChild>
            <w:div w:id="1569881533">
              <w:marLeft w:val="0"/>
              <w:marRight w:val="0"/>
              <w:marTop w:val="0"/>
              <w:marBottom w:val="0"/>
              <w:divBdr>
                <w:top w:val="none" w:sz="0" w:space="0" w:color="auto"/>
                <w:left w:val="none" w:sz="0" w:space="0" w:color="auto"/>
                <w:bottom w:val="none" w:sz="0" w:space="0" w:color="auto"/>
                <w:right w:val="none" w:sz="0" w:space="0" w:color="auto"/>
              </w:divBdr>
              <w:divsChild>
                <w:div w:id="1944191262">
                  <w:marLeft w:val="0"/>
                  <w:marRight w:val="0"/>
                  <w:marTop w:val="0"/>
                  <w:marBottom w:val="0"/>
                  <w:divBdr>
                    <w:top w:val="none" w:sz="0" w:space="0" w:color="auto"/>
                    <w:left w:val="none" w:sz="0" w:space="0" w:color="auto"/>
                    <w:bottom w:val="none" w:sz="0" w:space="0" w:color="auto"/>
                    <w:right w:val="none" w:sz="0" w:space="0" w:color="auto"/>
                  </w:divBdr>
                  <w:divsChild>
                    <w:div w:id="10476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0466">
      <w:bodyDiv w:val="1"/>
      <w:marLeft w:val="0"/>
      <w:marRight w:val="0"/>
      <w:marTop w:val="0"/>
      <w:marBottom w:val="0"/>
      <w:divBdr>
        <w:top w:val="none" w:sz="0" w:space="0" w:color="auto"/>
        <w:left w:val="none" w:sz="0" w:space="0" w:color="auto"/>
        <w:bottom w:val="none" w:sz="0" w:space="0" w:color="auto"/>
        <w:right w:val="none" w:sz="0" w:space="0" w:color="auto"/>
      </w:divBdr>
    </w:div>
    <w:div w:id="19390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fsucredithelp@gmail.com" TargetMode="External"/><Relationship Id="rId1" Type="http://schemas.openxmlformats.org/officeDocument/2006/relationships/hyperlink" Target="http://www.fsucredithel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FSU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25604-3700-4D85-A855-29352FC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Main Office Computer</cp:lastModifiedBy>
  <cp:revision>2</cp:revision>
  <cp:lastPrinted>2025-01-07T19:41:00Z</cp:lastPrinted>
  <dcterms:created xsi:type="dcterms:W3CDTF">2025-01-07T19:47:00Z</dcterms:created>
  <dcterms:modified xsi:type="dcterms:W3CDTF">2025-01-07T19:47:00Z</dcterms:modified>
</cp:coreProperties>
</file>